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139"/>
        </w:tabs>
        <w:snapToGrid w:val="0"/>
        <w:spacing w:line="360" w:lineRule="auto"/>
        <w:jc w:val="center"/>
        <w:rPr>
          <w:rFonts w:hint="eastAsia" w:hAnsi="宋体" w:eastAsia="黑体" w:cs="宋体"/>
          <w:b/>
          <w:sz w:val="44"/>
          <w:szCs w:val="44"/>
        </w:rPr>
      </w:pPr>
      <w:r>
        <w:rPr>
          <w:rFonts w:hAnsi="宋体" w:eastAsia="黑体" w:cs="宋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10934700</wp:posOffset>
            </wp:positionV>
            <wp:extent cx="457200" cy="469900"/>
            <wp:effectExtent l="0" t="0" r="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Ansi="宋体" w:eastAsia="黑体" w:cs="宋体"/>
          <w:b/>
          <w:sz w:val="44"/>
          <w:szCs w:val="44"/>
        </w:rPr>
        <w:t>阶段综合检</w:t>
      </w:r>
      <w:r>
        <w:rPr>
          <w:rFonts w:hint="eastAsia" w:hAnsi="宋体" w:eastAsia="黑体" w:cs="宋体"/>
          <w:b/>
          <w:sz w:val="44"/>
          <w:szCs w:val="44"/>
        </w:rPr>
        <w:t>测</w:t>
      </w:r>
      <w:r>
        <w:rPr>
          <w:rFonts w:hint="eastAsia" w:hAnsi="宋体" w:cs="宋体"/>
          <w:b/>
          <w:sz w:val="44"/>
          <w:szCs w:val="44"/>
        </w:rPr>
        <w:t>(</w:t>
      </w:r>
      <w:r>
        <w:rPr>
          <w:rFonts w:hint="eastAsia" w:hAnsi="宋体" w:eastAsia="黑体" w:cs="宋体"/>
          <w:b/>
          <w:sz w:val="44"/>
          <w:szCs w:val="44"/>
        </w:rPr>
        <w:t>四</w:t>
      </w:r>
      <w:r>
        <w:rPr>
          <w:rFonts w:hint="eastAsia" w:hAnsi="宋体" w:cs="宋体"/>
          <w:b/>
          <w:sz w:val="44"/>
          <w:szCs w:val="44"/>
        </w:rPr>
        <w:t>)</w:t>
      </w:r>
      <w:r>
        <w:rPr>
          <w:rFonts w:hint="eastAsia" w:hAnsi="宋体" w:eastAsia="黑体" w:cs="宋体"/>
          <w:b/>
          <w:sz w:val="44"/>
          <w:szCs w:val="44"/>
        </w:rPr>
        <w:t>　</w:t>
      </w:r>
    </w:p>
    <w:p>
      <w:pPr>
        <w:pStyle w:val="2"/>
        <w:tabs>
          <w:tab w:val="left" w:pos="4139"/>
        </w:tabs>
        <w:snapToGrid w:val="0"/>
        <w:spacing w:line="360" w:lineRule="auto"/>
        <w:jc w:val="center"/>
        <w:rPr>
          <w:rFonts w:hint="eastAsia" w:hAnsi="宋体" w:cs="MingLiU_HKSCS"/>
          <w:b/>
          <w:sz w:val="44"/>
          <w:szCs w:val="44"/>
        </w:rPr>
      </w:pPr>
      <w:r>
        <w:rPr>
          <w:rFonts w:hAnsi="宋体" w:eastAsia="楷体_GB2312" w:cs="宋体"/>
          <w:b/>
          <w:sz w:val="32"/>
          <w:szCs w:val="32"/>
        </w:rPr>
        <w:t>中华文明的变革与转型——晚清时期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一、选择题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·山东济南针对性训练</w:t>
      </w:r>
      <w:r>
        <w:rPr>
          <w:rFonts w:hAnsi="宋体" w:cs="宋体"/>
          <w:b/>
          <w:sz w:val="24"/>
        </w:rPr>
        <w:t>)鸦片战争后期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道光帝派钦差大臣耆英、两江总督牛鉴、乍浦副都统伊里布为全权代表同英军议和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但他们三人在后续的几次谈判中却只是委派了几批低等级的官</w:t>
      </w:r>
      <w:r>
        <w:rPr>
          <w:rFonts w:hint="eastAsia" w:hAnsi="宋体" w:cs="宋体"/>
          <w:b/>
          <w:sz w:val="24"/>
        </w:rPr>
        <w:t>员来承担具体的交涉谈判事务。耆英三人的这一做法意在</w:t>
      </w:r>
      <w:r>
        <w:rPr>
          <w:rFonts w:hAnsi="宋体" w:cs="宋体"/>
          <w:b/>
          <w:sz w:val="24"/>
        </w:rPr>
        <w:t>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展现灵活的谈判技巧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维护清政府的尊严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宣示清朝的等级秩序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延缓中英和谈的进程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·广东佛山顺德区模拟</w:t>
      </w:r>
      <w:r>
        <w:rPr>
          <w:rFonts w:hAnsi="宋体" w:cs="宋体"/>
          <w:b/>
          <w:sz w:val="24"/>
        </w:rPr>
        <w:t>)鸦片战争前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魏源撰《筹漕》《筹盐》《筹河》等篇；《南京条约》签订后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他依据《四洲志》等资料编写成《海国图志》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强调“尽得西洋之长技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为中国之长技”。据此可知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魏源著书立说旨在(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推动政府变法图存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解决社会现实问题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促进近代工业发展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号召人们学习西方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太平天国运动使清朝统</w:t>
      </w:r>
      <w:r>
        <w:rPr>
          <w:rFonts w:hint="eastAsia" w:hAnsi="宋体" w:cs="宋体"/>
          <w:b/>
          <w:sz w:val="24"/>
        </w:rPr>
        <w:t>治者认识到农民造反是“心腹之患”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外国侵略是“肢体之患”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从而调整了对待农民起义和外国侵略之间的政策。这一政策调整</w:t>
      </w:r>
      <w:r>
        <w:rPr>
          <w:rFonts w:hAnsi="宋体" w:cs="宋体"/>
          <w:b/>
          <w:sz w:val="24"/>
        </w:rPr>
        <w:t>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导致了清王朝中央权力下移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使清政府完全沦为“洋人的朝廷”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体现洋务运动获得广泛支持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标志着汉族地主掌握了朝廷实权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·山东济宁质检</w:t>
      </w:r>
      <w:r>
        <w:rPr>
          <w:rFonts w:hAnsi="宋体" w:cs="宋体"/>
          <w:b/>
          <w:sz w:val="24"/>
        </w:rPr>
        <w:t>)下面为</w:t>
      </w:r>
      <w:r>
        <w:rPr>
          <w:rFonts w:ascii="Times New Roman" w:hAnsi="Times New Roman" w:cs="Times New Roman"/>
          <w:b/>
          <w:sz w:val="24"/>
        </w:rPr>
        <w:t>1853</w:t>
      </w:r>
      <w:r>
        <w:rPr>
          <w:rFonts w:hAnsi="宋体" w:cs="宋体"/>
          <w:b/>
          <w:sz w:val="24"/>
        </w:rPr>
        <w:t>—</w:t>
      </w:r>
      <w:r>
        <w:rPr>
          <w:rFonts w:ascii="Times New Roman" w:hAnsi="Times New Roman" w:cs="Times New Roman"/>
          <w:b/>
          <w:sz w:val="24"/>
        </w:rPr>
        <w:t>1854</w:t>
      </w:r>
      <w:r>
        <w:rPr>
          <w:rFonts w:hAnsi="宋体" w:cs="宋体"/>
          <w:b/>
          <w:sz w:val="24"/>
        </w:rPr>
        <w:t>年天京粮食供应状况表。它反映出(　　</w:t>
      </w:r>
      <w:r>
        <w:rPr>
          <w:rFonts w:hint="eastAsia" w:hAnsi="宋体" w:cs="宋体"/>
          <w:b/>
          <w:sz w:val="24"/>
        </w:rPr>
        <w:t>)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63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时间</w:t>
            </w:r>
          </w:p>
        </w:tc>
        <w:tc>
          <w:tcPr>
            <w:tcW w:w="370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供应状况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1853</w:t>
            </w:r>
            <w:r>
              <w:rPr>
                <w:rFonts w:hAnsi="宋体" w:cs="宋体"/>
                <w:b/>
                <w:sz w:val="24"/>
              </w:rPr>
              <w:t>年</w:t>
            </w:r>
          </w:p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定都之初</w:t>
            </w:r>
          </w:p>
        </w:tc>
        <w:tc>
          <w:tcPr>
            <w:tcW w:w="370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城内所有新老兄弟姊妹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int="eastAsia" w:hAnsi="宋体" w:cs="宋体"/>
                <w:b/>
                <w:sz w:val="24"/>
              </w:rPr>
              <w:t>“</w:t>
            </w:r>
            <w:r>
              <w:rPr>
                <w:rFonts w:hAnsi="宋体" w:cs="宋体"/>
                <w:b/>
                <w:sz w:val="24"/>
              </w:rPr>
              <w:t>来取者即与之”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1853</w:t>
            </w:r>
            <w:r>
              <w:rPr>
                <w:rFonts w:hAnsi="宋体" w:cs="宋体"/>
                <w:b/>
                <w:sz w:val="24"/>
              </w:rPr>
              <w:t>年</w:t>
            </w: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>
              <w:rPr>
                <w:rFonts w:hAnsi="宋体" w:cs="宋体"/>
                <w:b/>
                <w:sz w:val="24"/>
              </w:rPr>
              <w:t>月</w:t>
            </w:r>
          </w:p>
        </w:tc>
        <w:tc>
          <w:tcPr>
            <w:tcW w:w="370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“设立门牌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逐户编查”“既有名数可稽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始议每日发米数”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1854</w:t>
            </w:r>
            <w:r>
              <w:rPr>
                <w:rFonts w:hAnsi="宋体" w:cs="宋体"/>
                <w:b/>
                <w:sz w:val="24"/>
              </w:rPr>
              <w:t>年</w:t>
            </w: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r>
              <w:rPr>
                <w:rFonts w:hAnsi="宋体" w:cs="宋体"/>
                <w:b/>
                <w:sz w:val="24"/>
              </w:rPr>
              <w:t>月</w:t>
            </w:r>
          </w:p>
        </w:tc>
        <w:tc>
          <w:tcPr>
            <w:tcW w:w="370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下食粥之令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9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1854</w:t>
            </w:r>
            <w:r>
              <w:rPr>
                <w:rFonts w:hAnsi="宋体" w:cs="宋体"/>
                <w:b/>
                <w:sz w:val="24"/>
              </w:rPr>
              <w:t>年</w:t>
            </w: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  <w:r>
              <w:rPr>
                <w:rFonts w:hAnsi="宋体" w:cs="宋体"/>
                <w:b/>
                <w:sz w:val="24"/>
              </w:rPr>
              <w:t>－</w:t>
            </w:r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  <w:r>
              <w:rPr>
                <w:rFonts w:hAnsi="宋体" w:cs="宋体"/>
                <w:b/>
                <w:sz w:val="24"/>
              </w:rPr>
              <w:t>月</w:t>
            </w:r>
          </w:p>
        </w:tc>
        <w:tc>
          <w:tcPr>
            <w:tcW w:w="370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城内出现断粮的紧急状态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大批男女出城“割稻自食”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Ansi="宋体" w:cs="宋体"/>
          <w:b/>
          <w:sz w:val="24"/>
        </w:rPr>
        <w:t>．圣库制度在实践中逐渐破产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天京军事斗争形势日趋紧张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太平天国缺乏群众基础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清军围困取得了初步成效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从</w:t>
      </w:r>
      <w:r>
        <w:rPr>
          <w:rFonts w:ascii="Times New Roman" w:hAnsi="Times New Roman" w:cs="Times New Roman"/>
          <w:b/>
          <w:sz w:val="24"/>
        </w:rPr>
        <w:t>1872</w:t>
      </w:r>
      <w:r>
        <w:rPr>
          <w:rFonts w:hAnsi="宋体" w:cs="宋体"/>
          <w:b/>
          <w:sz w:val="24"/>
        </w:rPr>
        <w:t>年到</w:t>
      </w:r>
      <w:r>
        <w:rPr>
          <w:rFonts w:ascii="Times New Roman" w:hAnsi="Times New Roman" w:cs="Times New Roman"/>
          <w:b/>
          <w:sz w:val="24"/>
        </w:rPr>
        <w:t>1875</w:t>
      </w:r>
      <w:r>
        <w:rPr>
          <w:rFonts w:hAnsi="宋体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清政府每年派出三十名留美幼童。</w:t>
      </w:r>
      <w:r>
        <w:rPr>
          <w:rFonts w:ascii="Times New Roman" w:hAnsi="Times New Roman" w:cs="Times New Roman"/>
          <w:b/>
          <w:sz w:val="24"/>
        </w:rPr>
        <w:t>1881</w:t>
      </w:r>
      <w:r>
        <w:rPr>
          <w:rFonts w:hAnsi="宋体" w:cs="宋体"/>
          <w:b/>
          <w:sz w:val="24"/>
        </w:rPr>
        <w:t>年清政府“以童稚之年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远适异国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路歧丝染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未免见异思迁”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决定将所有幼童一律撤回国内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留学计划破产。这从实质上说明了(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传统观念制约中国近代化进程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留学教育威胁了清政府的统治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顽固守旧派势力抵制留学教育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教育制度呈现半殖民地化特征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在北洋海军的建设中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李鸿章宁愿花费巨资</w:t>
      </w:r>
      <w:r>
        <w:rPr>
          <w:rFonts w:hint="eastAsia" w:hAnsi="宋体" w:cs="宋体"/>
          <w:b/>
          <w:sz w:val="24"/>
        </w:rPr>
        <w:t>从外国购买轮船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也不愿意从福州船政局购买；左宗棠西征前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宁可在兰州设立制造局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委托商人从国外购买军火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也不肯把订单交给金陵机器局或江南制造局。这种现象说明</w:t>
      </w:r>
      <w:r>
        <w:rPr>
          <w:rFonts w:hAnsi="宋体" w:cs="宋体"/>
          <w:b/>
          <w:sz w:val="24"/>
        </w:rPr>
        <w:t>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外国军备价格低廉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洋务派已完全沦为列强在华代理人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国内市场相对混乱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洋务运动缺乏坚强领导和统一规划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·北京西城区统考</w:t>
      </w:r>
      <w:r>
        <w:rPr>
          <w:rFonts w:hAnsi="宋体" w:cs="宋体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>1861</w:t>
      </w:r>
      <w:r>
        <w:rPr>
          <w:rFonts w:hAnsi="宋体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办理外交事务的中央机构总理衙门成立。</w:t>
      </w:r>
      <w:r>
        <w:rPr>
          <w:rFonts w:ascii="Times New Roman" w:hAnsi="Times New Roman" w:cs="Times New Roman"/>
          <w:b/>
          <w:sz w:val="24"/>
        </w:rPr>
        <w:t>1864</w:t>
      </w:r>
      <w:r>
        <w:rPr>
          <w:rFonts w:hAnsi="宋体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美国人丁韪良将《国际法原理》译成中文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恭亲王奕奏请出资助印。此书后以《万国公法》为名印行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规范国与国之间交往的国际法被正式介绍到中国。这表明</w:t>
      </w:r>
      <w:r>
        <w:rPr>
          <w:rFonts w:hAnsi="宋体" w:cs="宋体"/>
          <w:b/>
          <w:sz w:val="24"/>
        </w:rPr>
        <w:t>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清朝统治者固守“天朝上国”观念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国际法的引入避免了中国主权丧失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中国传统外交理念逐渐向近代转变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清政府开始效仿西方实行以法治国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8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·湖南常德模拟</w:t>
      </w:r>
      <w:r>
        <w:rPr>
          <w:rFonts w:hAnsi="宋体" w:cs="宋体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>18</w:t>
      </w:r>
      <w:r>
        <w:rPr>
          <w:rFonts w:hAnsi="宋体" w:cs="宋体"/>
          <w:b/>
          <w:sz w:val="24"/>
        </w:rPr>
        <w:t>世纪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清政府以“夷”称呼西方国家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如“英夷”“法夷”等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凡是和外国事务有关的交涉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也统统称</w:t>
      </w:r>
      <w:r>
        <w:rPr>
          <w:rFonts w:hint="eastAsia" w:hAnsi="宋体" w:cs="宋体"/>
          <w:b/>
          <w:sz w:val="24"/>
        </w:rPr>
        <w:t>为“夷务”。</w:t>
      </w:r>
      <w:r>
        <w:rPr>
          <w:rFonts w:ascii="Times New Roman" w:hAnsi="Times New Roman" w:cs="Times New Roman"/>
          <w:b/>
          <w:sz w:val="24"/>
        </w:rPr>
        <w:t>19</w:t>
      </w:r>
      <w:r>
        <w:rPr>
          <w:rFonts w:hAnsi="宋体" w:cs="宋体"/>
          <w:b/>
          <w:sz w:val="24"/>
        </w:rPr>
        <w:t>世纪</w:t>
      </w:r>
      <w:r>
        <w:rPr>
          <w:rFonts w:ascii="Times New Roman" w:hAnsi="Times New Roman" w:cs="Times New Roman"/>
          <w:b/>
          <w:sz w:val="24"/>
        </w:rPr>
        <w:t>60</w:t>
      </w:r>
      <w:r>
        <w:rPr>
          <w:rFonts w:hAnsi="宋体" w:cs="宋体"/>
          <w:b/>
          <w:sz w:val="24"/>
        </w:rPr>
        <w:t>年代起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清政府以“西洋各国”“泰西各国”称呼西方国家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“</w:t>
      </w:r>
      <w:r>
        <w:rPr>
          <w:rFonts w:hAnsi="宋体" w:cs="宋体"/>
          <w:b/>
          <w:sz w:val="24"/>
        </w:rPr>
        <w:t>夷务”也就演变为“洋务”。这一变化反映出 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清政府“天朝上国”梦醒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西方与中国建立平等的外交关系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清政府被迫适应时局巨变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清政府决定开展洋务运动以自救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9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·苏锡常镇四市调研</w:t>
      </w:r>
      <w:r>
        <w:rPr>
          <w:rFonts w:hAnsi="宋体" w:cs="宋体"/>
          <w:b/>
          <w:sz w:val="24"/>
        </w:rPr>
        <w:t>)清政府在某战争中的惨败彻底暴露了它的腐朽与虚弱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从此西方列强再也不把中国视为东亚“睡狮”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而把它视作可以任人宰割的猎物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并立即掀起了一片瓜分中国的叫嚣。这场“战争”(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扭转了中外贸</w:t>
      </w:r>
      <w:r>
        <w:rPr>
          <w:rFonts w:hint="eastAsia" w:hAnsi="宋体" w:cs="宋体"/>
          <w:b/>
          <w:sz w:val="24"/>
        </w:rPr>
        <w:t>易逆差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激起了维新变法运动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导致了社会性质转变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揭开了清末新政序幕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10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·北京西城区统考</w:t>
      </w:r>
      <w:r>
        <w:rPr>
          <w:rFonts w:hAnsi="宋体" w:cs="宋体"/>
          <w:b/>
          <w:sz w:val="24"/>
        </w:rPr>
        <w:t>)以下四项表述可以从史实直接推断出结论的是(　　)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4014"/>
        <w:gridCol w:w="4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hAnsi="宋体" w:cs="宋体"/>
                <w:b/>
                <w:sz w:val="24"/>
              </w:rPr>
            </w:pPr>
          </w:p>
        </w:tc>
        <w:tc>
          <w:tcPr>
            <w:tcW w:w="235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史实</w:t>
            </w:r>
          </w:p>
        </w:tc>
        <w:tc>
          <w:tcPr>
            <w:tcW w:w="2354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</w:t>
            </w:r>
          </w:p>
        </w:tc>
        <w:tc>
          <w:tcPr>
            <w:tcW w:w="235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《天朝田亩制度》提出了“有田同耕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有饭同食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有衣同穿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有钱同使”的主张</w:t>
            </w:r>
          </w:p>
        </w:tc>
        <w:tc>
          <w:tcPr>
            <w:tcW w:w="2354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体现了农民追求社会财富平均的理想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</w:t>
            </w:r>
          </w:p>
        </w:tc>
        <w:tc>
          <w:tcPr>
            <w:tcW w:w="235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洋务派创办了江南制造总局等一批近代企业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建成新式海军</w:t>
            </w:r>
          </w:p>
        </w:tc>
        <w:tc>
          <w:tcPr>
            <w:tcW w:w="2354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说明中国实现了“自强”“求富”的目的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</w:t>
            </w:r>
          </w:p>
        </w:tc>
        <w:tc>
          <w:tcPr>
            <w:tcW w:w="235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光绪帝发布上百道变法诏令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int="eastAsia" w:hAnsi="宋体" w:cs="宋体"/>
                <w:b/>
                <w:sz w:val="24"/>
              </w:rPr>
              <w:t>涉及政治、军事、文化、教育等除旧布新的举措</w:t>
            </w:r>
          </w:p>
        </w:tc>
        <w:tc>
          <w:tcPr>
            <w:tcW w:w="2354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表明清政府实施了完整的资产阶级改革方案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1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</w:t>
            </w:r>
          </w:p>
        </w:tc>
        <w:tc>
          <w:tcPr>
            <w:tcW w:w="235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义和团运动提出“扶清灭洋”的口号</w:t>
            </w:r>
          </w:p>
        </w:tc>
        <w:tc>
          <w:tcPr>
            <w:tcW w:w="2354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反映出社会主要矛盾是清政府与民众的矛盾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11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·山东德州期末</w:t>
      </w:r>
      <w:r>
        <w:rPr>
          <w:rFonts w:hAnsi="宋体" w:cs="宋体"/>
          <w:b/>
          <w:sz w:val="24"/>
        </w:rPr>
        <w:t>)下面是</w:t>
      </w:r>
      <w:r>
        <w:rPr>
          <w:rFonts w:ascii="Times New Roman" w:hAnsi="Times New Roman" w:cs="Times New Roman"/>
          <w:b/>
          <w:sz w:val="24"/>
        </w:rPr>
        <w:t>20</w:t>
      </w:r>
      <w:r>
        <w:rPr>
          <w:rFonts w:hAnsi="宋体" w:cs="宋体"/>
          <w:b/>
          <w:sz w:val="24"/>
        </w:rPr>
        <w:t>世纪初无锡部分乡村秀才的人生境遇简表。这说明当时(　　)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7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蒋标</w:t>
            </w:r>
          </w:p>
        </w:tc>
        <w:tc>
          <w:tcPr>
            <w:tcW w:w="440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以算学、汽学两科中生员。废科举前任高小算学教习、小学校长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后任荣巷女学教员。入民国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int="eastAsia" w:hAnsi="宋体" w:cs="宋体"/>
                <w:b/>
                <w:sz w:val="24"/>
              </w:rPr>
              <w:t>以经商为主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张时良</w:t>
            </w:r>
          </w:p>
        </w:tc>
        <w:tc>
          <w:tcPr>
            <w:tcW w:w="440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24</w:t>
            </w:r>
            <w:r>
              <w:rPr>
                <w:rFonts w:hAnsi="宋体" w:cs="宋体"/>
                <w:b/>
                <w:sz w:val="24"/>
              </w:rPr>
              <w:t>岁以数学第一名中生员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后任江南格致书院数学总教授。入民国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历任万安市学务委员、董事等职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俞家振</w:t>
            </w:r>
          </w:p>
        </w:tc>
        <w:tc>
          <w:tcPr>
            <w:tcW w:w="440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21</w:t>
            </w:r>
            <w:r>
              <w:rPr>
                <w:rFonts w:hAnsi="宋体" w:cs="宋体"/>
                <w:b/>
                <w:sz w:val="24"/>
              </w:rPr>
              <w:t>岁中生员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ascii="Times New Roman" w:hAnsi="Times New Roman" w:cs="Times New Roman"/>
                <w:b/>
                <w:sz w:val="24"/>
              </w:rPr>
              <w:t>1907</w:t>
            </w:r>
            <w:r>
              <w:rPr>
                <w:rFonts w:hAnsi="宋体" w:cs="宋体"/>
                <w:b/>
                <w:sz w:val="24"/>
              </w:rPr>
              <w:t>年肄业于江湾蚕桑学校、苏州法政学堂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任无锡自治筹备参议员。入民国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任县议事会议员、省立育蚕试验分所所长、县公署第四科科长等职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Ansi="宋体" w:cs="宋体"/>
          <w:b/>
          <w:sz w:val="24"/>
        </w:rPr>
        <w:t>．科举考试以选拔实用人才为主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传统的社会阶层流动方式改变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废除科举使底层士人失去生计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地方政权的民主建设成就突出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12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·山东济宁质检</w:t>
      </w:r>
      <w:r>
        <w:rPr>
          <w:rFonts w:hAnsi="宋体" w:cs="宋体"/>
          <w:b/>
          <w:sz w:val="24"/>
        </w:rPr>
        <w:t>)下图为晚清时期一份奏议的内容摘录。该奏议旨在倡导(　　)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◎</w:t>
            </w:r>
            <w:r>
              <w:rPr>
                <w:rFonts w:hAnsi="宋体" w:cs="宋体"/>
                <w:b/>
                <w:sz w:val="24"/>
              </w:rPr>
              <w:t>方今之病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在笃守旧法而不知变</w:t>
            </w:r>
          </w:p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◎</w:t>
            </w:r>
            <w:r>
              <w:rPr>
                <w:rFonts w:hAnsi="宋体" w:cs="宋体"/>
                <w:b/>
                <w:sz w:val="24"/>
              </w:rPr>
              <w:t>《大学》言“日新又新”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《孟子》称“新子之国”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《论语》“孝子毋改父道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不过三年”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然则三年之后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必改可知</w:t>
            </w:r>
          </w:p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◎</w:t>
            </w:r>
            <w:r>
              <w:rPr>
                <w:rFonts w:hAnsi="宋体" w:cs="宋体"/>
                <w:b/>
                <w:sz w:val="24"/>
              </w:rPr>
              <w:t>今兹之法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皆汉、唐、元、明之弊政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int="eastAsia" w:hAnsi="宋体" w:cs="宋体"/>
                <w:b/>
                <w:sz w:val="24"/>
              </w:rPr>
              <w:t>何尝为祖宗之法度哉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Ansi="宋体" w:cs="宋体"/>
          <w:b/>
          <w:sz w:val="24"/>
        </w:rPr>
        <w:t>．师夷长技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int="eastAsia" w:hAnsi="宋体" w:cs="宋体"/>
          <w:b/>
          <w:sz w:val="24"/>
        </w:rPr>
        <w:t>“</w:t>
      </w:r>
      <w:r>
        <w:rPr>
          <w:rFonts w:hAnsi="宋体" w:cs="宋体"/>
          <w:b/>
          <w:sz w:val="24"/>
        </w:rPr>
        <w:t>中学为体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西学为用”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int="eastAsia" w:hAnsi="宋体" w:cs="宋体"/>
          <w:b/>
          <w:sz w:val="24"/>
        </w:rPr>
        <w:t>“</w:t>
      </w:r>
      <w:r>
        <w:rPr>
          <w:rFonts w:hAnsi="宋体" w:cs="宋体"/>
          <w:b/>
          <w:sz w:val="24"/>
        </w:rPr>
        <w:t>自强”“求富”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维新变法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13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·山东潍坊期末</w:t>
      </w:r>
      <w:r>
        <w:rPr>
          <w:rFonts w:hAnsi="宋体" w:cs="宋体"/>
          <w:b/>
          <w:sz w:val="24"/>
        </w:rPr>
        <w:t>)关于“公车上书”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梁启超在《戊戌政变记》中说：当时举京师之人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咸以康为病狂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大臣阻格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不为代达；茅海建在《戊戌变法史事考》中认为：康有为组织的十人行省公车联名上书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并非都察院不收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而是康有为根本没有去送。据此可知(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梁启超作为参与者的陈述更加</w:t>
      </w:r>
      <w:r>
        <w:rPr>
          <w:rFonts w:hint="eastAsia" w:hAnsi="宋体" w:cs="宋体"/>
          <w:b/>
          <w:sz w:val="24"/>
        </w:rPr>
        <w:t>真实可信</w:t>
      </w:r>
      <w:r>
        <w:rPr>
          <w:rFonts w:hAnsi="宋体" w:cs="宋体"/>
          <w:b/>
          <w:sz w:val="24"/>
        </w:rPr>
        <w:t xml:space="preserve">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对“公车上书”存在不同的记录和看法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历史叙述并不能客观准确再现历史事实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史学家综合多种叙述考证即可确认真相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14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·天津河东区一模</w:t>
      </w:r>
      <w:r>
        <w:rPr>
          <w:rFonts w:hAnsi="宋体" w:cs="宋体"/>
          <w:b/>
          <w:sz w:val="24"/>
        </w:rPr>
        <w:t>)运用表格归纳整理历史事件是历史学习常用的学习方法。根据表格内容判断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最确切的表格名称是(　　)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07"/>
        <w:gridCol w:w="5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64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名称</w:t>
            </w:r>
          </w:p>
        </w:tc>
        <w:tc>
          <w:tcPr>
            <w:tcW w:w="3236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相关信息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4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开滦唐山煤矿</w:t>
            </w:r>
          </w:p>
        </w:tc>
        <w:tc>
          <w:tcPr>
            <w:tcW w:w="3236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1878</w:t>
            </w:r>
            <w:r>
              <w:rPr>
                <w:rFonts w:hAnsi="宋体" w:cs="宋体"/>
                <w:b/>
                <w:sz w:val="24"/>
              </w:rPr>
              <w:t>年建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中国近代煤炭工业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4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北洋水师大沽船坞</w:t>
            </w:r>
          </w:p>
        </w:tc>
        <w:tc>
          <w:tcPr>
            <w:tcW w:w="3236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1880</w:t>
            </w:r>
            <w:r>
              <w:rPr>
                <w:rFonts w:hAnsi="宋体" w:cs="宋体"/>
                <w:b/>
                <w:sz w:val="24"/>
              </w:rPr>
              <w:t>年建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北方</w:t>
            </w:r>
            <w:r>
              <w:rPr>
                <w:rFonts w:hint="eastAsia" w:hAnsi="宋体" w:cs="宋体"/>
                <w:b/>
                <w:sz w:val="24"/>
              </w:rPr>
              <w:t>最早的船舶修造厂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4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北洋银元局</w:t>
            </w:r>
          </w:p>
        </w:tc>
        <w:tc>
          <w:tcPr>
            <w:tcW w:w="3236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1902</w:t>
            </w:r>
            <w:r>
              <w:rPr>
                <w:rFonts w:hAnsi="宋体" w:cs="宋体"/>
                <w:b/>
                <w:sz w:val="24"/>
              </w:rPr>
              <w:t>年建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位于天津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造币中心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4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京师自来水公司</w:t>
            </w:r>
          </w:p>
        </w:tc>
        <w:tc>
          <w:tcPr>
            <w:tcW w:w="3236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1908</w:t>
            </w:r>
            <w:r>
              <w:rPr>
                <w:rFonts w:hAnsi="宋体" w:cs="宋体"/>
                <w:b/>
                <w:sz w:val="24"/>
              </w:rPr>
              <w:t>年建</w:t>
            </w:r>
            <w:r>
              <w:rPr>
                <w:rFonts w:hint="eastAsia" w:hAnsi="宋体" w:cs="MingLiU_HKSCS"/>
                <w:b/>
                <w:sz w:val="24"/>
              </w:rPr>
              <w:t>，</w:t>
            </w:r>
            <w:r>
              <w:rPr>
                <w:rFonts w:hAnsi="宋体" w:cs="宋体"/>
                <w:b/>
                <w:sz w:val="24"/>
              </w:rPr>
              <w:t>北京第一座官营自来水厂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Ansi="宋体" w:cs="宋体"/>
          <w:b/>
          <w:sz w:val="24"/>
        </w:rPr>
        <w:t>．近代民族资本主义企业简表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洋务运动时期北方企业简表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京津冀地区晚清民族企业简表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北京近代民族企业简表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15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·浙江杭州质检</w:t>
      </w:r>
      <w:r>
        <w:rPr>
          <w:rFonts w:hAnsi="宋体" w:cs="宋体"/>
          <w:b/>
          <w:sz w:val="24"/>
        </w:rPr>
        <w:t>)“各省抚督文武大吏暨有司各官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于所属境内均有保平安之责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如复滋伤害诸国人民之事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或再有违约之行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必须立时弹压惩办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否则该管之员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即行革职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永不叙用。”这一条款出自近代某不平等条约。这一条约的最大影响是(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列强侵略势力开始渗入中国内陆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中国的半殖民地程度大大</w:t>
      </w:r>
      <w:r>
        <w:rPr>
          <w:rFonts w:hint="eastAsia" w:hAnsi="宋体" w:cs="宋体"/>
          <w:b/>
          <w:sz w:val="24"/>
        </w:rPr>
        <w:t>加深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清政府完全沦为列强统治中国的工具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清政府因大量割地赔款而不堪重负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16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·天津南开区模拟</w:t>
      </w:r>
      <w:r>
        <w:rPr>
          <w:rFonts w:hAnsi="宋体" w:cs="宋体"/>
          <w:b/>
          <w:sz w:val="24"/>
        </w:rPr>
        <w:t>)</w:t>
      </w:r>
      <w:r>
        <w:rPr>
          <w:rFonts w:ascii="Times New Roman" w:hAnsi="Times New Roman" w:cs="Times New Roman"/>
          <w:b/>
          <w:sz w:val="24"/>
        </w:rPr>
        <w:t>20</w:t>
      </w:r>
      <w:r>
        <w:rPr>
          <w:rFonts w:hAnsi="宋体" w:cs="宋体"/>
          <w:b/>
          <w:sz w:val="24"/>
        </w:rPr>
        <w:t>世纪初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清政府特设修订法律馆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受命担任修律大臣的沈家本认为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须以“模范列强为宗旨”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当时翻译的各国法律包括法、德、日等大陆法系国家的民商事法律以及英美的公司法。清末以来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移植大陆法系民商法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但在亲属法和继承法以及物权法方面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保留了一些反映当时国情的制度。该材料主要表明清末以来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民商法的制定(　　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积极回应了资产阶级维新派的诉求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 xml:space="preserve">完全照搬了大陆法系国家立法模式 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本质上是为了维护清朝的封建统治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宋体" w:cs="Times New Roman"/>
          <w:b/>
          <w:sz w:val="24"/>
        </w:rPr>
        <w:t>．</w:t>
      </w:r>
      <w:r>
        <w:rPr>
          <w:rFonts w:hAnsi="宋体" w:cs="宋体"/>
          <w:b/>
          <w:sz w:val="24"/>
        </w:rPr>
        <w:t>既仿效西方法律又考虑了本国实际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二、非选择题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17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·山东大联考质检</w:t>
      </w:r>
      <w:r>
        <w:rPr>
          <w:rFonts w:hAnsi="宋体" w:cs="宋体"/>
          <w:b/>
          <w:sz w:val="24"/>
        </w:rPr>
        <w:t>)阅读材料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回答问题。(</w:t>
      </w:r>
      <w:r>
        <w:rPr>
          <w:rFonts w:ascii="Times New Roman" w:hAnsi="Times New Roman" w:cs="Times New Roman"/>
          <w:b/>
          <w:sz w:val="24"/>
        </w:rPr>
        <w:t>14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center"/>
        <w:rPr>
          <w:rFonts w:hint="eastAsia" w:hAnsi="宋体" w:eastAsia="楷体_GB2312" w:cs="宋体"/>
          <w:b/>
          <w:sz w:val="24"/>
        </w:rPr>
      </w:pPr>
      <w:r>
        <w:rPr>
          <w:rFonts w:hAnsi="宋体" w:eastAsia="楷体_GB2312" w:cs="宋体"/>
          <w:b/>
          <w:sz w:val="24"/>
        </w:rPr>
        <w:t>京师同文馆译著书目录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08"/>
        <w:gridCol w:w="5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第一组</w:t>
            </w:r>
          </w:p>
        </w:tc>
        <w:tc>
          <w:tcPr>
            <w:tcW w:w="100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国际法类</w:t>
            </w:r>
          </w:p>
        </w:tc>
        <w:tc>
          <w:tcPr>
            <w:tcW w:w="3403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《万国公法》《法国律例》《公法便览》《公法会通》《中国古世公法论略》《新加坡律例》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第二组</w:t>
            </w:r>
          </w:p>
        </w:tc>
        <w:tc>
          <w:tcPr>
            <w:tcW w:w="100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历史制度类</w:t>
            </w:r>
          </w:p>
        </w:tc>
        <w:tc>
          <w:tcPr>
            <w:tcW w:w="3403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《星轺指掌》《各国史略》《俄国史略》《富国策》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第三组</w:t>
            </w:r>
          </w:p>
        </w:tc>
        <w:tc>
          <w:tcPr>
            <w:tcW w:w="100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科技类</w:t>
            </w:r>
          </w:p>
        </w:tc>
        <w:tc>
          <w:tcPr>
            <w:tcW w:w="3403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left"/>
              <w:rPr>
                <w:rFonts w:hint="eastAsia" w:ascii="MingLiU_HKSCS" w:hAnsi="MingLiU_HKSCS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《格物入门》《化学指南》《化学阐原》《格物测算》《全体通考》《算学课艺》《星学发轫》《电理测微》《坤象究原》《药材通考》《弧三角阐微》《分化津梁》《中西合历》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5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第四组</w:t>
            </w:r>
          </w:p>
        </w:tc>
        <w:tc>
          <w:tcPr>
            <w:tcW w:w="1002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Ansi="宋体" w:cs="宋体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语言文字类</w:t>
            </w:r>
          </w:p>
        </w:tc>
        <w:tc>
          <w:tcPr>
            <w:tcW w:w="3403" w:type="pct"/>
            <w:vAlign w:val="center"/>
          </w:tcPr>
          <w:p>
            <w:pPr>
              <w:pStyle w:val="2"/>
              <w:tabs>
                <w:tab w:val="left" w:pos="4139"/>
              </w:tabs>
              <w:snapToGrid w:val="0"/>
              <w:spacing w:line="360" w:lineRule="auto"/>
              <w:jc w:val="center"/>
              <w:rPr>
                <w:rFonts w:hint="eastAsia" w:hAnsi="宋体" w:cs="MingLiU_HKSCS"/>
                <w:b/>
                <w:sz w:val="24"/>
              </w:rPr>
            </w:pPr>
            <w:r>
              <w:rPr>
                <w:rFonts w:hAnsi="宋体" w:cs="宋体"/>
                <w:b/>
                <w:sz w:val="24"/>
              </w:rPr>
              <w:t>《同文津梁》《汉法字汇》《英文举隅》</w:t>
            </w:r>
          </w:p>
        </w:tc>
      </w:tr>
    </w:tbl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参考表中一组或几组信息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以“近代化”为主</w:t>
      </w:r>
      <w:r>
        <w:rPr>
          <w:rFonts w:hint="eastAsia" w:hAnsi="宋体" w:cs="宋体"/>
          <w:b/>
          <w:sz w:val="24"/>
        </w:rPr>
        <w:t>题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结合中国近代史知识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自拟论题并予以阐述。(要求：论题明确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持论有据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论证充分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cs="宋体"/>
          <w:b/>
          <w:sz w:val="24"/>
        </w:rPr>
        <w:t>表述清晰)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18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黑体" w:cs="Times New Roman"/>
          <w:b/>
          <w:sz w:val="24"/>
        </w:rPr>
        <w:t>2021</w:t>
      </w:r>
      <w:r>
        <w:rPr>
          <w:rFonts w:hAnsi="宋体" w:eastAsia="黑体" w:cs="宋体"/>
          <w:b/>
          <w:sz w:val="24"/>
        </w:rPr>
        <w:t>·湖南三湘名校联考</w:t>
      </w:r>
      <w:r>
        <w:rPr>
          <w:rFonts w:hAnsi="宋体" w:cs="宋体"/>
          <w:b/>
          <w:sz w:val="24"/>
        </w:rPr>
        <w:t>)阅读材料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完成下列要求。(</w:t>
      </w:r>
      <w:r>
        <w:rPr>
          <w:rFonts w:ascii="Times New Roman" w:hAnsi="Times New Roman" w:cs="Times New Roman"/>
          <w:b/>
          <w:sz w:val="24"/>
        </w:rPr>
        <w:t>12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</w:t>
      </w:r>
      <w:r>
        <w:rPr>
          <w:rFonts w:hAnsi="宋体" w:eastAsia="楷体_GB2312" w:cs="宋体"/>
          <w:b/>
          <w:sz w:val="24"/>
        </w:rPr>
        <w:t>　</w:t>
      </w:r>
      <w:r>
        <w:rPr>
          <w:rFonts w:ascii="Times New Roman" w:hAnsi="Times New Roman" w:eastAsia="楷体_GB2312" w:cs="Times New Roman"/>
          <w:b/>
          <w:sz w:val="24"/>
        </w:rPr>
        <w:t>19</w:t>
      </w:r>
      <w:r>
        <w:rPr>
          <w:rFonts w:hAnsi="宋体" w:eastAsia="楷体_GB2312" w:cs="宋体"/>
          <w:b/>
          <w:sz w:val="24"/>
        </w:rPr>
        <w:t>世纪中叶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新疆境内爆发的各地起义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使清朝在新疆的统治濒临崩溃。</w:t>
      </w:r>
      <w:r>
        <w:rPr>
          <w:rFonts w:ascii="Times New Roman" w:hAnsi="Times New Roman" w:eastAsia="楷体_GB2312" w:cs="Times New Roman"/>
          <w:b/>
          <w:sz w:val="24"/>
        </w:rPr>
        <w:t>1865</w:t>
      </w:r>
      <w:r>
        <w:rPr>
          <w:rFonts w:hAnsi="宋体" w:eastAsia="楷体_GB2312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中亚浩罕汗国军官阿古柏率军侵入我国新疆南部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建立</w:t>
      </w:r>
      <w:r>
        <w:rPr>
          <w:rFonts w:hAnsi="宋体" w:cs="宋体"/>
          <w:b/>
          <w:sz w:val="24"/>
        </w:rPr>
        <w:t>“</w:t>
      </w:r>
      <w:r>
        <w:rPr>
          <w:rFonts w:hAnsi="宋体" w:eastAsia="楷体_GB2312" w:cs="宋体"/>
          <w:b/>
          <w:sz w:val="24"/>
        </w:rPr>
        <w:t>哲德沙尔</w:t>
      </w:r>
      <w:r>
        <w:rPr>
          <w:rFonts w:hAnsi="宋体" w:cs="宋体"/>
          <w:b/>
          <w:sz w:val="24"/>
        </w:rPr>
        <w:t>”</w:t>
      </w:r>
      <w:r>
        <w:rPr>
          <w:rFonts w:hAnsi="宋体" w:eastAsia="楷体_GB2312" w:cs="宋体"/>
          <w:b/>
          <w:sz w:val="24"/>
        </w:rPr>
        <w:t>政权</w:t>
      </w:r>
      <w:r>
        <w:rPr>
          <w:rFonts w:hAnsi="宋体" w:cs="宋体"/>
          <w:b/>
          <w:sz w:val="24"/>
        </w:rPr>
        <w:t>(</w:t>
      </w:r>
      <w:r>
        <w:rPr>
          <w:rFonts w:hAnsi="宋体" w:eastAsia="楷体_GB2312" w:cs="宋体"/>
          <w:b/>
          <w:sz w:val="24"/>
        </w:rPr>
        <w:t>即所谓七城汗国</w:t>
      </w:r>
      <w:r>
        <w:rPr>
          <w:rFonts w:hAnsi="宋体" w:cs="宋体"/>
          <w:b/>
          <w:sz w:val="24"/>
        </w:rPr>
        <w:t>)</w:t>
      </w:r>
      <w:r>
        <w:rPr>
          <w:rFonts w:hAnsi="宋体" w:eastAsia="楷体_GB2312" w:cs="宋体"/>
          <w:b/>
          <w:sz w:val="24"/>
        </w:rPr>
        <w:t>。整个南疆和天山以北的大部沦入阿古柏之手。</w:t>
      </w:r>
      <w:r>
        <w:rPr>
          <w:rFonts w:ascii="Times New Roman" w:hAnsi="Times New Roman" w:eastAsia="楷体_GB2312" w:cs="Times New Roman"/>
          <w:b/>
          <w:sz w:val="24"/>
        </w:rPr>
        <w:t>1871</w:t>
      </w:r>
      <w:r>
        <w:rPr>
          <w:rFonts w:hAnsi="宋体" w:eastAsia="楷体_GB2312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俄国侵占伊犁河谷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清朝在新疆只剩下塔城等少数据点。</w:t>
      </w:r>
      <w:r>
        <w:rPr>
          <w:rFonts w:ascii="Times New Roman" w:hAnsi="Times New Roman" w:eastAsia="楷体_GB2312" w:cs="Times New Roman"/>
          <w:b/>
          <w:sz w:val="24"/>
        </w:rPr>
        <w:t>1875</w:t>
      </w:r>
      <w:r>
        <w:rPr>
          <w:rFonts w:hAnsi="宋体" w:eastAsia="楷体_GB2312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清朝任命左宗棠为钦差大臣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督办新疆事务。到</w:t>
      </w:r>
      <w:r>
        <w:rPr>
          <w:rFonts w:ascii="Times New Roman" w:hAnsi="Times New Roman" w:eastAsia="楷体_GB2312" w:cs="Times New Roman"/>
          <w:b/>
          <w:sz w:val="24"/>
        </w:rPr>
        <w:t>1877</w:t>
      </w:r>
      <w:r>
        <w:rPr>
          <w:rFonts w:hAnsi="宋体" w:eastAsia="楷体_GB2312" w:cs="宋体"/>
          <w:b/>
          <w:sz w:val="24"/>
        </w:rPr>
        <w:t>年年底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清军陆续收复了阿古柏侵占的天山南北诸地。</w:t>
      </w:r>
      <w:r>
        <w:rPr>
          <w:rFonts w:ascii="Times New Roman" w:hAnsi="Times New Roman" w:eastAsia="楷体_GB2312" w:cs="Times New Roman"/>
          <w:b/>
          <w:sz w:val="24"/>
        </w:rPr>
        <w:t>1881</w:t>
      </w:r>
      <w:r>
        <w:rPr>
          <w:rFonts w:hAnsi="宋体" w:eastAsia="楷体_GB2312" w:cs="宋体"/>
          <w:b/>
          <w:sz w:val="24"/>
        </w:rPr>
        <w:t>年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清朝收复被沙俄占领长达</w:t>
      </w:r>
      <w:r>
        <w:rPr>
          <w:rFonts w:ascii="Times New Roman" w:hAnsi="Times New Roman" w:eastAsia="楷体_GB2312" w:cs="Times New Roman"/>
          <w:b/>
          <w:sz w:val="24"/>
        </w:rPr>
        <w:t>11</w:t>
      </w:r>
      <w:r>
        <w:rPr>
          <w:rFonts w:hAnsi="宋体" w:eastAsia="楷体_GB2312" w:cs="宋体"/>
          <w:b/>
          <w:sz w:val="24"/>
        </w:rPr>
        <w:t>年之久的伊犁地区。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int="eastAsia" w:hAnsi="宋体" w:eastAsia="仿宋_GB2312" w:cs="宋体"/>
          <w:b/>
          <w:sz w:val="24"/>
        </w:rPr>
        <w:t>——</w:t>
      </w:r>
      <w:r>
        <w:rPr>
          <w:rFonts w:hAnsi="宋体" w:eastAsia="仿宋_GB2312" w:cs="宋体"/>
          <w:b/>
          <w:sz w:val="24"/>
        </w:rPr>
        <w:t>《清朝统一新疆与</w:t>
      </w:r>
      <w:r>
        <w:rPr>
          <w:rFonts w:hint="eastAsia" w:hAnsi="宋体" w:eastAsia="仿宋_GB2312" w:cs="宋体"/>
          <w:b/>
          <w:sz w:val="24"/>
        </w:rPr>
        <w:t>开发方针的制定》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根据材料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分析新疆设置行省的原因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并结合所学知识分析清政府设置新疆行省的历史意义。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ascii="Times New Roman" w:hAnsi="Times New Roman" w:cs="Times New Roman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rPr>
          <w:rFonts w:hint="eastAsia" w:hAnsi="宋体" w:cs="MingLiU_HKSCS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19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cs="宋体"/>
          <w:b/>
          <w:sz w:val="24"/>
        </w:rPr>
        <w:t>有同学在研究“中国近代洋货观”问题时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引用了下列晚清时期的材料。阅读材料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完成下列要求。(</w:t>
      </w:r>
      <w:r>
        <w:rPr>
          <w:rFonts w:ascii="Times New Roman" w:hAnsi="Times New Roman" w:cs="Times New Roman"/>
          <w:b/>
          <w:sz w:val="24"/>
        </w:rPr>
        <w:t>14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材料一</w:t>
      </w:r>
      <w:r>
        <w:rPr>
          <w:rFonts w:hAnsi="宋体" w:eastAsia="楷体_GB2312" w:cs="宋体"/>
          <w:b/>
          <w:sz w:val="24"/>
        </w:rPr>
        <w:t>　《增补都门杂咏·洋取灯》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楷体_GB2312" w:cs="宋体"/>
          <w:b/>
          <w:sz w:val="24"/>
        </w:rPr>
        <w:t>纤纤寸木药硝粘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引得灯光胜火镰。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楷体_GB2312" w:cs="宋体"/>
          <w:b/>
          <w:sz w:val="24"/>
        </w:rPr>
        <w:t>莫怪</w:t>
      </w:r>
      <w:r>
        <w:rPr>
          <w:rFonts w:hint="eastAsia" w:hAnsi="宋体" w:cs="宋体"/>
          <w:b/>
          <w:sz w:val="24"/>
        </w:rPr>
        <w:t>焠</w:t>
      </w:r>
      <w:r>
        <w:rPr>
          <w:rFonts w:hint="eastAsia" w:ascii="楷体_GB2312" w:hAnsi="楷体_GB2312" w:eastAsia="楷体_GB2312" w:cs="楷体_GB2312"/>
          <w:b/>
          <w:sz w:val="24"/>
        </w:rPr>
        <w:t>奴夸利用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缘他工省价还廉。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(</w:t>
      </w:r>
      <w:r>
        <w:rPr>
          <w:rFonts w:hAnsi="宋体" w:eastAsia="楷体_GB2312" w:cs="宋体"/>
          <w:b/>
          <w:sz w:val="24"/>
        </w:rPr>
        <w:t>注：洋取灯即火柴</w:t>
      </w:r>
      <w:r>
        <w:rPr>
          <w:rFonts w:hAnsi="宋体" w:cs="宋体"/>
          <w:b/>
          <w:sz w:val="24"/>
        </w:rPr>
        <w:t>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int="eastAsia" w:hAnsi="宋体" w:eastAsia="仿宋_GB2312" w:cs="宋体"/>
          <w:b/>
          <w:sz w:val="24"/>
        </w:rPr>
        <w:t xml:space="preserve"> ——</w:t>
      </w:r>
      <w:r>
        <w:rPr>
          <w:rFonts w:hAnsi="宋体" w:eastAsia="仿宋_GB2312" w:cs="宋体"/>
          <w:b/>
          <w:sz w:val="24"/>
        </w:rPr>
        <w:t>《清代北京竹枝词</w:t>
      </w:r>
      <w:r>
        <w:rPr>
          <w:rFonts w:hAnsi="宋体" w:cs="宋体"/>
          <w:b/>
          <w:sz w:val="24"/>
        </w:rPr>
        <w:t>(</w:t>
      </w:r>
      <w:r>
        <w:rPr>
          <w:rFonts w:hAnsi="宋体" w:eastAsia="仿宋_GB2312" w:cs="宋体"/>
          <w:b/>
          <w:sz w:val="24"/>
        </w:rPr>
        <w:t>十三种</w:t>
      </w:r>
      <w:r>
        <w:rPr>
          <w:rFonts w:hAnsi="宋体" w:cs="宋体"/>
          <w:b/>
          <w:sz w:val="24"/>
        </w:rPr>
        <w:t>)</w:t>
      </w:r>
      <w:r>
        <w:rPr>
          <w:rFonts w:hAnsi="宋体" w:eastAsia="仿宋_GB2312" w:cs="宋体"/>
          <w:b/>
          <w:sz w:val="24"/>
        </w:rPr>
        <w:t>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材料二</w:t>
      </w:r>
      <w:r>
        <w:rPr>
          <w:rFonts w:hAnsi="宋体" w:eastAsia="楷体_GB2312" w:cs="宋体"/>
          <w:b/>
          <w:sz w:val="24"/>
        </w:rPr>
        <w:t>　今行于中国者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轮船、枪炮之外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如钟表、音盒、玩好等物皆有损无益者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而华人爱之购之；如电线、火车、耕织、开矿诸机器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皆有益无损者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而华人恶之。诋之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以故振作难期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漏卮</w:t>
      </w:r>
      <w:r>
        <w:rPr>
          <w:rFonts w:hAnsi="宋体" w:cs="宋体"/>
          <w:b/>
          <w:sz w:val="24"/>
        </w:rPr>
        <w:t>(</w:t>
      </w:r>
      <w:r>
        <w:rPr>
          <w:rFonts w:hAnsi="宋体" w:eastAsia="楷体_GB2312" w:cs="宋体"/>
          <w:b/>
          <w:sz w:val="24"/>
        </w:rPr>
        <w:t>意为财富外流</w:t>
      </w:r>
      <w:r>
        <w:rPr>
          <w:rFonts w:hAnsi="宋体" w:cs="宋体"/>
          <w:b/>
          <w:sz w:val="24"/>
        </w:rPr>
        <w:t>)</w:t>
      </w:r>
      <w:r>
        <w:rPr>
          <w:rFonts w:hAnsi="宋体" w:eastAsia="楷体_GB2312" w:cs="宋体"/>
          <w:b/>
          <w:sz w:val="24"/>
        </w:rPr>
        <w:t>莫塞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识者伤之。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int="eastAsia" w:hAnsi="宋体" w:eastAsia="仿宋_GB2312" w:cs="宋体"/>
          <w:b/>
          <w:sz w:val="24"/>
        </w:rPr>
        <w:t xml:space="preserve"> ——</w:t>
      </w:r>
      <w:r>
        <w:rPr>
          <w:rFonts w:hAnsi="宋体" w:eastAsia="仿宋_GB2312" w:cs="宋体"/>
          <w:b/>
          <w:sz w:val="24"/>
        </w:rPr>
        <w:t>郑观应《易言·论机器》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eastAsia="黑体" w:cs="宋体"/>
          <w:b/>
          <w:sz w:val="24"/>
        </w:rPr>
        <w:t>材料三</w:t>
      </w:r>
      <w:r>
        <w:rPr>
          <w:rFonts w:hAnsi="宋体" w:eastAsia="楷体_GB2312" w:cs="宋体"/>
          <w:b/>
          <w:sz w:val="24"/>
        </w:rPr>
        <w:t>　欲禁民人不用洋货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势所不能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则莫如中国自行筹资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逐一仿造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庶几将中国之货易中国之钱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富者可便于购求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贫者更开无数谋生之路。按</w:t>
      </w:r>
      <w:r>
        <w:rPr>
          <w:rFonts w:hint="eastAsia" w:hAnsi="宋体" w:eastAsia="楷体_GB2312" w:cs="宋体"/>
          <w:b/>
          <w:sz w:val="24"/>
        </w:rPr>
        <w:t>之和约亦所准行。而来华之洋货日稀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即银钱流出日少矣。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Ansi="宋体" w:eastAsia="仿宋_GB2312" w:cs="宋体"/>
          <w:b/>
          <w:sz w:val="24"/>
        </w:rPr>
        <w:t>——据《申报》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仿宋_GB2312" w:cs="Times New Roman"/>
          <w:b/>
          <w:sz w:val="24"/>
        </w:rPr>
        <w:t>1892</w:t>
      </w:r>
      <w:r>
        <w:rPr>
          <w:rFonts w:hAnsi="宋体" w:eastAsia="仿宋_GB2312" w:cs="宋体"/>
          <w:b/>
          <w:sz w:val="24"/>
        </w:rPr>
        <w:t>年</w:t>
      </w:r>
      <w:r>
        <w:rPr>
          <w:rFonts w:hAnsi="宋体" w:cs="宋体"/>
          <w:b/>
          <w:sz w:val="24"/>
        </w:rPr>
        <w:t>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hAnsi="宋体" w:cs="宋体"/>
          <w:b/>
          <w:sz w:val="24"/>
        </w:rPr>
        <w:t>)根据以上材料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概括晚清时期的洋货观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并结合所学知识分析其产生的原因。(</w:t>
      </w:r>
      <w:r>
        <w:rPr>
          <w:rFonts w:ascii="Times New Roman" w:hAnsi="Times New Roman" w:cs="Times New Roman"/>
          <w:b/>
          <w:sz w:val="24"/>
        </w:rPr>
        <w:t>10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cs="Times New Roman"/>
          <w:b/>
          <w:sz w:val="24"/>
        </w:rPr>
        <w:t>2</w:t>
      </w:r>
      <w:r>
        <w:rPr>
          <w:rFonts w:hAnsi="宋体" w:cs="宋体"/>
          <w:b/>
          <w:sz w:val="24"/>
        </w:rPr>
        <w:t>)你对该同学利用上述材料进行历史研究有何看法？(</w:t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hAnsi="宋体" w:cs="宋体"/>
          <w:b/>
          <w:sz w:val="24"/>
        </w:rPr>
        <w:t>分)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Ansi="宋体" w:eastAsia="黑体" w:cs="宋体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Ansi="宋体" w:eastAsia="黑体" w:cs="宋体"/>
          <w:b/>
          <w:sz w:val="24"/>
        </w:rPr>
      </w:pPr>
    </w:p>
    <w:p>
      <w:pPr>
        <w:pStyle w:val="2"/>
        <w:tabs>
          <w:tab w:val="left" w:pos="4139"/>
        </w:tabs>
        <w:snapToGrid w:val="0"/>
        <w:spacing w:line="360" w:lineRule="auto"/>
        <w:rPr>
          <w:rFonts w:hint="eastAsia" w:hAnsi="宋体" w:cs="MingLiU_HKSCS"/>
          <w:b/>
          <w:sz w:val="24"/>
        </w:rPr>
      </w:pPr>
      <w:r>
        <w:rPr>
          <w:rFonts w:hint="eastAsia" w:ascii="Times New Roman" w:hAnsi="Times New Roman" w:cs="Times New Roman"/>
          <w:b/>
          <w:sz w:val="24"/>
          <w:lang w:val="en-US" w:eastAsia="zh-CN"/>
        </w:rPr>
        <w:t>20</w:t>
      </w:r>
      <w:r>
        <w:rPr>
          <w:rFonts w:hint="eastAsia" w:hAnsi="宋体" w:cs="MingLiU_HKSCS"/>
          <w:b/>
          <w:sz w:val="24"/>
        </w:rPr>
        <w:t>．</w:t>
      </w:r>
      <w:r>
        <w:rPr>
          <w:rFonts w:hAnsi="宋体" w:eastAsia="黑体" w:cs="宋体"/>
          <w:b/>
          <w:sz w:val="24"/>
        </w:rPr>
        <w:t>材料</w:t>
      </w:r>
      <w:r>
        <w:rPr>
          <w:rFonts w:hAnsi="宋体" w:eastAsia="楷体_GB2312" w:cs="宋体"/>
          <w:b/>
          <w:sz w:val="24"/>
        </w:rPr>
        <w:t>　就乾隆而言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他也十分高兴迎接英国特使。乾隆把马戛尔尼当作一个藩属的贡使看待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要他行跪拜礼。马戛尔尼最初不答应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后来有条件地答应。他的条件是：将来中国派使到伦敦去的时候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也必须向英王行跪拜礼</w:t>
      </w:r>
      <w:r>
        <w:rPr>
          <w:rFonts w:hint="eastAsia" w:hAnsi="宋体" w:cs="宋体"/>
          <w:b/>
          <w:sz w:val="24"/>
        </w:rPr>
        <w:t>……</w:t>
      </w:r>
      <w:r>
        <w:rPr>
          <w:rFonts w:hint="eastAsia" w:hAnsi="宋体" w:eastAsia="楷体_GB2312" w:cs="宋体"/>
          <w:b/>
          <w:sz w:val="24"/>
        </w:rPr>
        <w:t>他的目的不外要表示中英平等。中国不接受他的条件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他也就拒绝行跪拜礼。乾隆很不高兴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接见以后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就要他离京回国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至于马戛尔尼所提出的通商要求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中国都拒绝了。那次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英国和平的交涉要算完全失败。</w:t>
      </w:r>
      <w:r>
        <w:rPr>
          <w:rFonts w:hint="eastAsia" w:hAnsi="宋体" w:cs="宋体"/>
          <w:b/>
          <w:sz w:val="24"/>
        </w:rPr>
        <w:t>……</w:t>
      </w:r>
      <w:r>
        <w:rPr>
          <w:rFonts w:hint="eastAsia" w:hAnsi="宋体" w:eastAsia="楷体_GB2312" w:cs="宋体"/>
          <w:b/>
          <w:sz w:val="24"/>
        </w:rPr>
        <w:t>中西的关系是特别的。在鸦片战争以前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清政府不肯给外国平等待遇；在以后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西方国家不肯给清政府平等待遇。</w:t>
      </w:r>
      <w:r>
        <w:rPr>
          <w:rFonts w:hint="eastAsia" w:hAnsi="宋体" w:cs="宋体"/>
          <w:b/>
          <w:sz w:val="24"/>
        </w:rPr>
        <w:t>……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int="eastAsia" w:hAnsi="宋体" w:cs="宋体"/>
          <w:b/>
          <w:sz w:val="24"/>
        </w:rPr>
        <w:t>……</w:t>
      </w:r>
      <w:r>
        <w:rPr>
          <w:rFonts w:hint="eastAsia" w:hAnsi="宋体" w:eastAsia="楷体_GB2312" w:cs="宋体"/>
          <w:b/>
          <w:sz w:val="24"/>
        </w:rPr>
        <w:t>嘉庆、道光、咸丰年间的中国人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无论是汉族人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还是满族人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仍然闭关自守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力图维持历代在东方世界的光荣地位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根本否认那个日益强盛的西方世界。</w:t>
      </w:r>
      <w:r>
        <w:rPr>
          <w:rFonts w:hint="eastAsia" w:hAnsi="宋体" w:cs="宋体"/>
          <w:b/>
          <w:sz w:val="24"/>
        </w:rPr>
        <w:t>……</w:t>
      </w:r>
      <w:r>
        <w:rPr>
          <w:rFonts w:hint="eastAsia" w:hAnsi="宋体" w:eastAsia="楷体_GB2312" w:cs="宋体"/>
          <w:b/>
          <w:sz w:val="24"/>
        </w:rPr>
        <w:t>我们研究中华民族的近代史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必须了解近代邦交是中国人的大困难</w:t>
      </w:r>
      <w:r>
        <w:rPr>
          <w:rFonts w:hint="eastAsia" w:hAnsi="宋体" w:cs="宋体"/>
          <w:b/>
          <w:sz w:val="24"/>
        </w:rPr>
        <w:t>……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int="eastAsia" w:hAnsi="宋体" w:eastAsia="楷体_GB2312" w:cs="宋体"/>
          <w:b/>
          <w:sz w:val="24"/>
        </w:rPr>
        <w:t>鸦片战争失败的根本理由是中国落后。中国的军器和军队是中世纪式的军队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中国的政府是中世纪式的政府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中国的人民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连士大夫阶级在内是中世纪式的人民。</w:t>
      </w:r>
      <w:r>
        <w:rPr>
          <w:rFonts w:hint="eastAsia" w:hAnsi="宋体" w:cs="宋体"/>
          <w:b/>
          <w:sz w:val="24"/>
        </w:rPr>
        <w:t>……</w:t>
      </w:r>
      <w:r>
        <w:rPr>
          <w:rFonts w:hint="eastAsia" w:hAnsi="宋体" w:eastAsia="楷体_GB2312" w:cs="宋体"/>
          <w:b/>
          <w:sz w:val="24"/>
        </w:rPr>
        <w:t>从民族的历史看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鸦片战争的军事失败还不是民族的致命伤；失败以后还不明了失败的理由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然后去力图改革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那才是民族的致命伤。</w:t>
      </w:r>
      <w:r>
        <w:rPr>
          <w:rFonts w:hint="eastAsia" w:hAnsi="宋体" w:cs="宋体"/>
          <w:b/>
          <w:sz w:val="24"/>
        </w:rPr>
        <w:t>……</w:t>
      </w:r>
      <w:r>
        <w:rPr>
          <w:rFonts w:hint="eastAsia" w:hAnsi="宋体" w:eastAsia="楷体_GB2312" w:cs="宋体"/>
          <w:b/>
          <w:sz w:val="24"/>
        </w:rPr>
        <w:t>道光、咸丰年间的人没有领受军事失败的教训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战后与战前完全一样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妄自尊大。直到咸丰末年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英法联军攻进了北京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才意识到非学西方不可。所以</w:t>
      </w:r>
      <w:r>
        <w:rPr>
          <w:rFonts w:hint="eastAsia" w:hAnsi="宋体" w:cs="MingLiU_HKSCS"/>
          <w:b/>
          <w:sz w:val="24"/>
        </w:rPr>
        <w:t>，</w:t>
      </w:r>
      <w:r>
        <w:rPr>
          <w:rFonts w:hint="eastAsia" w:hAnsi="宋体" w:eastAsia="楷体_GB2312" w:cs="宋体"/>
          <w:b/>
          <w:sz w:val="24"/>
        </w:rPr>
        <w:t>中华民族丧失了</w:t>
      </w:r>
      <w:r>
        <w:rPr>
          <w:rFonts w:ascii="Times New Roman" w:hAnsi="Times New Roman" w:eastAsia="楷体_GB2312" w:cs="Times New Roman"/>
          <w:b/>
          <w:sz w:val="24"/>
        </w:rPr>
        <w:t>20</w:t>
      </w:r>
      <w:r>
        <w:rPr>
          <w:rFonts w:hAnsi="宋体" w:eastAsia="楷体_GB2312" w:cs="宋体"/>
          <w:b/>
          <w:sz w:val="24"/>
        </w:rPr>
        <w:t>年的宝贵光阴。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int="eastAsia" w:hAnsi="宋体" w:cs="宋体"/>
          <w:b/>
          <w:sz w:val="24"/>
        </w:rPr>
        <w:t>……</w:t>
      </w:r>
      <w:r>
        <w:rPr>
          <w:rFonts w:hAnsi="宋体" w:eastAsia="楷体_GB2312" w:cs="宋体"/>
          <w:b/>
          <w:sz w:val="24"/>
        </w:rPr>
        <w:t>咸丰八年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楷体_GB2312" w:cs="Times New Roman"/>
          <w:b/>
          <w:sz w:val="24"/>
        </w:rPr>
        <w:t>1858</w:t>
      </w:r>
      <w:r>
        <w:rPr>
          <w:rFonts w:hAnsi="宋体" w:cs="宋体"/>
          <w:b/>
          <w:sz w:val="24"/>
        </w:rPr>
        <w:t>)</w:t>
      </w:r>
      <w:r>
        <w:rPr>
          <w:rFonts w:hAnsi="宋体" w:eastAsia="楷体_GB2312" w:cs="宋体"/>
          <w:b/>
          <w:sz w:val="24"/>
        </w:rPr>
        <w:t>的《天津条约》和咸丰十年</w:t>
      </w:r>
      <w:r>
        <w:rPr>
          <w:rFonts w:hAnsi="宋体" w:cs="宋体"/>
          <w:b/>
          <w:sz w:val="24"/>
        </w:rPr>
        <w:t>(</w:t>
      </w:r>
      <w:r>
        <w:rPr>
          <w:rFonts w:ascii="Times New Roman" w:hAnsi="Times New Roman" w:eastAsia="楷体_GB2312" w:cs="Times New Roman"/>
          <w:b/>
          <w:sz w:val="24"/>
        </w:rPr>
        <w:t>1860</w:t>
      </w:r>
      <w:r>
        <w:rPr>
          <w:rFonts w:hAnsi="宋体" w:cs="宋体"/>
          <w:b/>
          <w:sz w:val="24"/>
        </w:rPr>
        <w:t>)</w:t>
      </w:r>
      <w:r>
        <w:rPr>
          <w:rFonts w:hAnsi="宋体" w:eastAsia="楷体_GB2312" w:cs="宋体"/>
          <w:b/>
          <w:sz w:val="24"/>
        </w:rPr>
        <w:t>的《北京条约》是三年多战争和交涉的结果。条款虽很多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但主要的是北京驻使和长江通商。</w:t>
      </w:r>
      <w:r>
        <w:rPr>
          <w:rFonts w:hAnsi="宋体" w:cs="宋体"/>
          <w:b/>
          <w:sz w:val="24"/>
        </w:rPr>
        <w:t>……</w:t>
      </w:r>
      <w:r>
        <w:rPr>
          <w:rFonts w:hAnsi="宋体" w:eastAsia="楷体_GB2312" w:cs="宋体"/>
          <w:b/>
          <w:sz w:val="24"/>
        </w:rPr>
        <w:t>这种关系固可以为祸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也可以为福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关键看我们振作与否。奕与文祥绝不转头留恋那已去不复回的闭关时代</w:t>
      </w:r>
      <w:r>
        <w:rPr>
          <w:rFonts w:hAnsi="宋体" w:cs="宋体"/>
          <w:b/>
          <w:sz w:val="24"/>
        </w:rPr>
        <w:t>……</w:t>
      </w:r>
      <w:r>
        <w:rPr>
          <w:rFonts w:hAnsi="宋体" w:eastAsia="楷体_GB2312" w:cs="宋体"/>
          <w:b/>
          <w:sz w:val="24"/>
        </w:rPr>
        <w:t>我们研究近代史的人所痛心的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就是这种新精神不能出现于鸦片战争以后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而出现于</w:t>
      </w:r>
      <w:r>
        <w:rPr>
          <w:rFonts w:ascii="Times New Roman" w:hAnsi="Times New Roman" w:eastAsia="楷体_GB2312" w:cs="Times New Roman"/>
          <w:b/>
          <w:sz w:val="24"/>
        </w:rPr>
        <w:t>20</w:t>
      </w:r>
      <w:r>
        <w:rPr>
          <w:rFonts w:hAnsi="宋体" w:eastAsia="楷体_GB2312" w:cs="宋体"/>
          <w:b/>
          <w:sz w:val="24"/>
        </w:rPr>
        <w:t>年后的咸丰末同治初。一寸光阴一寸金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个人如此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eastAsia="楷体_GB2312" w:cs="宋体"/>
          <w:b/>
          <w:sz w:val="24"/>
        </w:rPr>
        <w:t>民族更如此。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jc w:val="right"/>
        <w:rPr>
          <w:rFonts w:hint="eastAsia" w:hAnsi="宋体" w:cs="MingLiU_HKSCS"/>
          <w:b/>
          <w:sz w:val="24"/>
        </w:rPr>
      </w:pPr>
      <w:r>
        <w:rPr>
          <w:rFonts w:hint="eastAsia" w:hAnsi="宋体" w:eastAsia="仿宋_GB2312" w:cs="宋体"/>
          <w:b/>
          <w:sz w:val="24"/>
        </w:rPr>
        <w:t>——</w:t>
      </w:r>
      <w:r>
        <w:rPr>
          <w:rFonts w:hAnsi="宋体" w:eastAsia="仿宋_GB2312" w:cs="宋体"/>
          <w:b/>
          <w:sz w:val="24"/>
        </w:rPr>
        <w:t>摘编自蒋廷黻《中国近代史》</w:t>
      </w:r>
    </w:p>
    <w:p>
      <w:pPr>
        <w:pStyle w:val="2"/>
        <w:tabs>
          <w:tab w:val="left" w:pos="4139"/>
        </w:tabs>
        <w:snapToGrid w:val="0"/>
        <w:spacing w:line="360" w:lineRule="auto"/>
        <w:ind w:firstLine="482" w:firstLineChars="200"/>
        <w:rPr>
          <w:rFonts w:hint="eastAsia" w:hAnsi="宋体" w:cs="MingLiU_HKSCS"/>
          <w:b/>
          <w:sz w:val="24"/>
        </w:rPr>
      </w:pPr>
      <w:r>
        <w:rPr>
          <w:rFonts w:hAnsi="宋体" w:cs="宋体"/>
          <w:b/>
          <w:sz w:val="24"/>
        </w:rPr>
        <w:t>从上述材料中任意提取一个观点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结合中国近代史史实加以阐述。(要求：表述成文、观点明确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论证充分</w:t>
      </w:r>
      <w:r>
        <w:rPr>
          <w:rFonts w:hint="eastAsia" w:hAnsi="宋体" w:cs="MingLiU_HKSCS"/>
          <w:b/>
          <w:sz w:val="24"/>
        </w:rPr>
        <w:t>，</w:t>
      </w:r>
      <w:r>
        <w:rPr>
          <w:rFonts w:hAnsi="宋体" w:cs="宋体"/>
          <w:b/>
          <w:sz w:val="24"/>
        </w:rPr>
        <w:t>逻辑清晰)</w:t>
      </w: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文本框 1" o:spid="_x0000_s205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g4ZTc0ZTE1Y2JjNWEwZDA2ODcxZmNhZTAxZGM1NmIifQ=="/>
  </w:docVars>
  <w:rsids>
    <w:rsidRoot w:val="000771C2"/>
    <w:rsid w:val="00060EEF"/>
    <w:rsid w:val="000771C2"/>
    <w:rsid w:val="000D3DCD"/>
    <w:rsid w:val="00197923"/>
    <w:rsid w:val="004151FC"/>
    <w:rsid w:val="00514C92"/>
    <w:rsid w:val="008F1728"/>
    <w:rsid w:val="009C72CF"/>
    <w:rsid w:val="00AE71B4"/>
    <w:rsid w:val="00C02FC6"/>
    <w:rsid w:val="2A6F2209"/>
    <w:rsid w:val="6CF146E7"/>
    <w:rsid w:val="735E345A"/>
    <w:rsid w:val="74964E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4700</Words>
  <Characters>4875</Characters>
  <Lines>87</Lines>
  <Paragraphs>24</Paragraphs>
  <TotalTime>0</TotalTime>
  <ScaleCrop>false</ScaleCrop>
  <LinksUpToDate>false</LinksUpToDate>
  <CharactersWithSpaces>4924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2022-01-09T02:40:00Z</dcterms:created>
  <dc:creator>Windows 用户</dc:creator>
  <cp:lastModifiedBy>abc</cp:lastModifiedBy>
  <dcterms:modified xsi:type="dcterms:W3CDTF">2022-11-30T23:29:57Z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0D6245F1ACAD4A6681DBBA86D8773E8E</vt:lpwstr>
  </property>
</Properties>
</file>